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F0A31" w14:textId="35450C49" w:rsidR="00E261AC" w:rsidRPr="00E261AC" w:rsidRDefault="00E261AC" w:rsidP="00E261AC">
      <w:pPr>
        <w:spacing w:after="0" w:line="240" w:lineRule="auto"/>
        <w:jc w:val="center"/>
        <w:rPr>
          <w:b/>
          <w:bCs/>
          <w:sz w:val="28"/>
          <w:szCs w:val="28"/>
        </w:rPr>
      </w:pPr>
      <w:r w:rsidRPr="00E261AC">
        <w:rPr>
          <w:b/>
          <w:bCs/>
          <w:sz w:val="44"/>
          <w:szCs w:val="44"/>
        </w:rPr>
        <w:t>William Penn</w:t>
      </w:r>
      <w:r w:rsidR="00CE1227">
        <w:rPr>
          <w:b/>
          <w:bCs/>
          <w:sz w:val="44"/>
          <w:szCs w:val="44"/>
        </w:rPr>
        <w:t xml:space="preserve"> School</w:t>
      </w:r>
      <w:r w:rsidRPr="00E261AC">
        <w:rPr>
          <w:b/>
          <w:bCs/>
          <w:sz w:val="44"/>
          <w:szCs w:val="44"/>
        </w:rPr>
        <w:t xml:space="preserve"> PTA</w:t>
      </w:r>
    </w:p>
    <w:p w14:paraId="488FCD64" w14:textId="4134EF4D" w:rsidR="00C51C85" w:rsidRPr="00990C82" w:rsidRDefault="00650605" w:rsidP="00892C51">
      <w:pPr>
        <w:jc w:val="center"/>
        <w:rPr>
          <w:rFonts w:ascii="MrEavesXLSanOT" w:hAnsi="MrEavesXLSanOT"/>
          <w:b/>
        </w:rPr>
      </w:pPr>
      <w:r w:rsidRPr="00990C82">
        <w:rPr>
          <w:rFonts w:ascii="MrEavesXLSanOT" w:hAnsi="MrEavesXLSanOT"/>
          <w:b/>
        </w:rPr>
        <w:t xml:space="preserve">Financial Control and </w:t>
      </w:r>
      <w:r w:rsidR="00892C51" w:rsidRPr="00990C82">
        <w:rPr>
          <w:rFonts w:ascii="MrEavesXLSanOT" w:hAnsi="MrEavesXLSanOT"/>
          <w:b/>
        </w:rPr>
        <w:t>Expense Policy</w:t>
      </w:r>
    </w:p>
    <w:p w14:paraId="4FC75875" w14:textId="77777777" w:rsidR="00892C51" w:rsidRPr="00990C82" w:rsidRDefault="00892C51" w:rsidP="00892C51">
      <w:pPr>
        <w:jc w:val="center"/>
        <w:rPr>
          <w:rFonts w:ascii="MrEavesXLSanOT" w:hAnsi="MrEavesXLSanOT"/>
        </w:rPr>
      </w:pPr>
    </w:p>
    <w:p w14:paraId="2D996642" w14:textId="77777777" w:rsidR="00892C51" w:rsidRPr="00E261AC" w:rsidRDefault="00892C51" w:rsidP="00892C51">
      <w:pPr>
        <w:jc w:val="both"/>
        <w:rPr>
          <w:rFonts w:ascii="MrEavesXLSanOT" w:hAnsi="MrEavesXLSanOT"/>
          <w:b/>
          <w:color w:val="550A4B"/>
          <w:sz w:val="20"/>
          <w:szCs w:val="20"/>
        </w:rPr>
      </w:pPr>
      <w:r w:rsidRPr="00E261AC">
        <w:rPr>
          <w:rFonts w:ascii="MrEavesXLSanOT" w:hAnsi="MrEavesXLSanOT"/>
          <w:b/>
          <w:color w:val="550A4B"/>
          <w:sz w:val="20"/>
          <w:szCs w:val="20"/>
        </w:rPr>
        <w:t>Introduction</w:t>
      </w:r>
    </w:p>
    <w:p w14:paraId="70F4BF13" w14:textId="41C430CF" w:rsidR="00892C51" w:rsidRPr="00A6654D" w:rsidRDefault="00892C51" w:rsidP="00892C51">
      <w:pPr>
        <w:pStyle w:val="NoSpacing"/>
        <w:rPr>
          <w:rFonts w:ascii="MrEavesXLSanOT" w:hAnsi="MrEavesXLSanOT"/>
          <w:color w:val="000000" w:themeColor="text1"/>
          <w:sz w:val="20"/>
          <w:szCs w:val="20"/>
        </w:rPr>
      </w:pPr>
      <w:r w:rsidRPr="00E261AC">
        <w:rPr>
          <w:rFonts w:ascii="MrEavesXLSanOT" w:hAnsi="MrEavesXLSanOT"/>
          <w:sz w:val="20"/>
          <w:szCs w:val="20"/>
        </w:rPr>
        <w:t xml:space="preserve">This policy sets out the principles for </w:t>
      </w:r>
      <w:r w:rsidR="00650605" w:rsidRPr="00E261AC">
        <w:rPr>
          <w:rFonts w:ascii="MrEavesXLSanOT" w:hAnsi="MrEavesXLSanOT"/>
          <w:sz w:val="20"/>
          <w:szCs w:val="20"/>
        </w:rPr>
        <w:t xml:space="preserve">Financial Control </w:t>
      </w:r>
      <w:r w:rsidR="00650605" w:rsidRPr="00A6654D">
        <w:rPr>
          <w:rFonts w:ascii="MrEavesXLSanOT" w:hAnsi="MrEavesXLSanOT"/>
          <w:color w:val="000000" w:themeColor="text1"/>
          <w:sz w:val="20"/>
          <w:szCs w:val="20"/>
        </w:rPr>
        <w:t xml:space="preserve">and </w:t>
      </w:r>
      <w:r w:rsidRPr="00A6654D">
        <w:rPr>
          <w:rFonts w:ascii="MrEavesXLSanOT" w:hAnsi="MrEavesXLSanOT"/>
          <w:color w:val="000000" w:themeColor="text1"/>
          <w:sz w:val="20"/>
          <w:szCs w:val="20"/>
        </w:rPr>
        <w:t xml:space="preserve">Expenses within </w:t>
      </w:r>
      <w:r w:rsidR="00E261AC" w:rsidRPr="00A6654D">
        <w:rPr>
          <w:rFonts w:ascii="MrEavesXLSanOT" w:hAnsi="MrEavesXLSanOT"/>
          <w:color w:val="000000" w:themeColor="text1"/>
          <w:sz w:val="20"/>
          <w:szCs w:val="20"/>
        </w:rPr>
        <w:t>William Penn School PTA</w:t>
      </w:r>
      <w:r w:rsidRPr="00A6654D">
        <w:rPr>
          <w:rFonts w:ascii="MrEavesXLSanOT" w:hAnsi="MrEavesXLSanOT"/>
          <w:color w:val="000000" w:themeColor="text1"/>
          <w:sz w:val="20"/>
          <w:szCs w:val="20"/>
        </w:rPr>
        <w:t xml:space="preserve">. </w:t>
      </w:r>
    </w:p>
    <w:p w14:paraId="78533894" w14:textId="1E914C6B" w:rsidR="00892C51" w:rsidRPr="00A6654D" w:rsidRDefault="00892C51" w:rsidP="00892C51">
      <w:pPr>
        <w:pStyle w:val="NoSpacing"/>
        <w:rPr>
          <w:rFonts w:ascii="MrEavesXLSanOT" w:hAnsi="MrEavesXLSanOT"/>
          <w:color w:val="000000" w:themeColor="text1"/>
          <w:sz w:val="20"/>
          <w:szCs w:val="20"/>
        </w:rPr>
      </w:pPr>
      <w:r w:rsidRPr="00A6654D">
        <w:rPr>
          <w:rFonts w:ascii="MrEavesXLSanOT" w:hAnsi="MrEavesXLSanOT"/>
          <w:color w:val="000000" w:themeColor="text1"/>
          <w:sz w:val="20"/>
          <w:szCs w:val="20"/>
        </w:rPr>
        <w:t xml:space="preserve">It is relevant to all within the association and is endorsed by the committee of </w:t>
      </w:r>
      <w:r w:rsidR="00E261AC" w:rsidRPr="00A6654D">
        <w:rPr>
          <w:rFonts w:ascii="MrEavesXLSanOT" w:hAnsi="MrEavesXLSanOT"/>
          <w:color w:val="000000" w:themeColor="text1"/>
          <w:sz w:val="20"/>
          <w:szCs w:val="20"/>
        </w:rPr>
        <w:t>William Penn School PTA</w:t>
      </w:r>
    </w:p>
    <w:p w14:paraId="2BAE8F8F" w14:textId="418FC111" w:rsidR="00A233AF" w:rsidRPr="00A6654D" w:rsidRDefault="00892C51" w:rsidP="00992E5B">
      <w:pPr>
        <w:pStyle w:val="NoSpacing"/>
        <w:rPr>
          <w:rFonts w:ascii="MrEavesXLSanOT" w:hAnsi="MrEavesXLSanOT"/>
          <w:color w:val="000000" w:themeColor="text1"/>
          <w:sz w:val="20"/>
          <w:szCs w:val="20"/>
        </w:rPr>
      </w:pPr>
      <w:r w:rsidRPr="00A6654D">
        <w:rPr>
          <w:rFonts w:ascii="MrEavesXLSanOT" w:hAnsi="MrEavesXLSanOT"/>
          <w:color w:val="000000" w:themeColor="text1"/>
          <w:sz w:val="20"/>
          <w:szCs w:val="20"/>
        </w:rPr>
        <w:t xml:space="preserve">It will be reviewed </w:t>
      </w:r>
      <w:r w:rsidR="00E261AC" w:rsidRPr="00A6654D">
        <w:rPr>
          <w:rFonts w:ascii="MrEavesXLSanOT" w:hAnsi="MrEavesXLSanOT"/>
          <w:color w:val="000000" w:themeColor="text1"/>
          <w:sz w:val="20"/>
          <w:szCs w:val="20"/>
        </w:rPr>
        <w:t>annually</w:t>
      </w:r>
      <w:r w:rsidRPr="00A6654D">
        <w:rPr>
          <w:rFonts w:ascii="MrEavesXLSanOT" w:hAnsi="MrEavesXLSanOT"/>
          <w:color w:val="000000" w:themeColor="text1"/>
          <w:sz w:val="20"/>
          <w:szCs w:val="20"/>
        </w:rPr>
        <w:t xml:space="preserve"> to ensure that it remains appropriate to the Organisation and its volunteers needs.</w:t>
      </w:r>
      <w:r w:rsidR="00A233AF" w:rsidRPr="00A6654D">
        <w:rPr>
          <w:rFonts w:ascii="MrEavesXLSanOT" w:hAnsi="MrEavesXLSanOT"/>
          <w:color w:val="000000" w:themeColor="text1"/>
          <w:sz w:val="20"/>
          <w:szCs w:val="20"/>
        </w:rPr>
        <w:br/>
      </w:r>
    </w:p>
    <w:p w14:paraId="62C63C49" w14:textId="77777777" w:rsidR="00A233AF" w:rsidRPr="00E261AC" w:rsidRDefault="00A233AF" w:rsidP="00992E5B">
      <w:pPr>
        <w:pStyle w:val="NoSpacing"/>
        <w:rPr>
          <w:rFonts w:ascii="MrEavesXLSanOT" w:hAnsi="MrEavesXLSanOT"/>
          <w:sz w:val="20"/>
          <w:szCs w:val="20"/>
        </w:rPr>
      </w:pPr>
    </w:p>
    <w:p w14:paraId="6A03A677" w14:textId="77777777" w:rsidR="00406EE5" w:rsidRPr="00E261AC" w:rsidRDefault="00406EE5" w:rsidP="00992E5B">
      <w:pPr>
        <w:pStyle w:val="NoSpacing"/>
        <w:rPr>
          <w:rFonts w:ascii="MrEavesXLSanOT" w:hAnsi="MrEavesXLSanOT"/>
          <w:sz w:val="20"/>
          <w:szCs w:val="20"/>
        </w:rPr>
      </w:pPr>
      <w:r w:rsidRPr="00E261AC">
        <w:rPr>
          <w:rFonts w:ascii="MrEavesXLSanOT" w:hAnsi="MrEavesXLSanOT"/>
          <w:b/>
          <w:color w:val="550A4B"/>
          <w:sz w:val="20"/>
          <w:szCs w:val="20"/>
        </w:rPr>
        <w:t>Applicability</w:t>
      </w:r>
    </w:p>
    <w:p w14:paraId="29161D4A" w14:textId="77777777" w:rsidR="00992E5B" w:rsidRPr="00E261AC" w:rsidRDefault="00406EE5" w:rsidP="00892C51">
      <w:pPr>
        <w:jc w:val="both"/>
        <w:rPr>
          <w:rFonts w:ascii="MrEavesXLSanOT" w:hAnsi="MrEavesXLSanOT"/>
          <w:sz w:val="20"/>
          <w:szCs w:val="20"/>
        </w:rPr>
      </w:pPr>
      <w:r w:rsidRPr="00E261AC">
        <w:rPr>
          <w:rFonts w:ascii="MrEavesXLSanOT" w:hAnsi="MrEavesXLSanOT"/>
          <w:sz w:val="20"/>
          <w:szCs w:val="20"/>
        </w:rPr>
        <w:t xml:space="preserve">This policy is applicable to all Trustees and </w:t>
      </w:r>
      <w:r w:rsidR="00650605" w:rsidRPr="00E261AC">
        <w:rPr>
          <w:rFonts w:ascii="MrEavesXLSanOT" w:hAnsi="MrEavesXLSanOT"/>
          <w:sz w:val="20"/>
          <w:szCs w:val="20"/>
        </w:rPr>
        <w:t>Committee Members who are legally resp</w:t>
      </w:r>
      <w:r w:rsidR="007F1CEB" w:rsidRPr="00E261AC">
        <w:rPr>
          <w:rFonts w:ascii="MrEavesXLSanOT" w:hAnsi="MrEavesXLSanOT"/>
          <w:sz w:val="20"/>
          <w:szCs w:val="20"/>
        </w:rPr>
        <w:t>onsible for the running of the a</w:t>
      </w:r>
      <w:r w:rsidR="00650605" w:rsidRPr="00E261AC">
        <w:rPr>
          <w:rFonts w:ascii="MrEavesXLSanOT" w:hAnsi="MrEavesXLSanOT"/>
          <w:sz w:val="20"/>
          <w:szCs w:val="20"/>
        </w:rPr>
        <w:t xml:space="preserve">ssociation and for all </w:t>
      </w:r>
      <w:r w:rsidRPr="00E261AC">
        <w:rPr>
          <w:rFonts w:ascii="MrEavesXLSanOT" w:hAnsi="MrEavesXLSanOT"/>
          <w:sz w:val="20"/>
          <w:szCs w:val="20"/>
        </w:rPr>
        <w:t>Members of the Association who are entitled to be reimbursed for out-of-pocket expenses which they legitimately incur whilst supporting the delivery of the charity’s objects.</w:t>
      </w:r>
    </w:p>
    <w:p w14:paraId="506E759A" w14:textId="77777777" w:rsidR="00A233AF" w:rsidRPr="00E261AC" w:rsidRDefault="00A233AF" w:rsidP="00892C51">
      <w:pPr>
        <w:jc w:val="both"/>
        <w:rPr>
          <w:rFonts w:ascii="MrEavesXLSanOT" w:hAnsi="MrEavesXLSanOT"/>
          <w:b/>
          <w:color w:val="550A4B"/>
          <w:sz w:val="20"/>
          <w:szCs w:val="20"/>
        </w:rPr>
      </w:pPr>
    </w:p>
    <w:p w14:paraId="38A266FE" w14:textId="77777777" w:rsidR="00650605" w:rsidRPr="00E261AC" w:rsidRDefault="00650605" w:rsidP="00892C51">
      <w:pPr>
        <w:jc w:val="both"/>
        <w:rPr>
          <w:rFonts w:ascii="MrEavesXLSanOT" w:hAnsi="MrEavesXLSanOT"/>
          <w:sz w:val="20"/>
          <w:szCs w:val="20"/>
        </w:rPr>
      </w:pPr>
      <w:r w:rsidRPr="00E261AC">
        <w:rPr>
          <w:rFonts w:ascii="MrEavesXLSanOT" w:hAnsi="MrEavesXLSanOT"/>
          <w:b/>
          <w:color w:val="550A4B"/>
          <w:sz w:val="20"/>
          <w:szCs w:val="20"/>
        </w:rPr>
        <w:t>Bank Account Management</w:t>
      </w:r>
    </w:p>
    <w:p w14:paraId="4955F424" w14:textId="09267850" w:rsidR="007F1CEB" w:rsidRPr="00E261AC" w:rsidRDefault="007F1CEB" w:rsidP="00155C8B">
      <w:pPr>
        <w:pStyle w:val="NoSpacing"/>
        <w:numPr>
          <w:ilvl w:val="0"/>
          <w:numId w:val="2"/>
        </w:numPr>
        <w:rPr>
          <w:rFonts w:ascii="MrEavesXLSanOT" w:hAnsi="MrEavesXLSanOT"/>
          <w:sz w:val="20"/>
          <w:szCs w:val="20"/>
        </w:rPr>
      </w:pPr>
      <w:r w:rsidRPr="00E261AC">
        <w:rPr>
          <w:rFonts w:ascii="MrEavesXLSanOT" w:hAnsi="MrEavesXLSanOT"/>
          <w:sz w:val="20"/>
          <w:szCs w:val="20"/>
        </w:rPr>
        <w:t>The Bank mandate will require two</w:t>
      </w:r>
      <w:r w:rsidR="00650605" w:rsidRPr="00E261AC">
        <w:rPr>
          <w:rFonts w:ascii="MrEavesXLSanOT" w:hAnsi="MrEavesXLSanOT"/>
          <w:sz w:val="20"/>
          <w:szCs w:val="20"/>
        </w:rPr>
        <w:t xml:space="preserve"> signatures from a pool of </w:t>
      </w:r>
      <w:r w:rsidRPr="00E261AC">
        <w:rPr>
          <w:rFonts w:ascii="MrEavesXLSanOT" w:hAnsi="MrEavesXLSanOT"/>
          <w:sz w:val="20"/>
          <w:szCs w:val="20"/>
        </w:rPr>
        <w:t>three to four</w:t>
      </w:r>
      <w:r w:rsidR="00650605" w:rsidRPr="00E261AC">
        <w:rPr>
          <w:rFonts w:ascii="MrEavesXLSanOT" w:hAnsi="MrEavesXLSanOT"/>
          <w:sz w:val="20"/>
          <w:szCs w:val="20"/>
        </w:rPr>
        <w:t xml:space="preserve"> signatories</w:t>
      </w:r>
    </w:p>
    <w:p w14:paraId="39D7D562" w14:textId="695AD813" w:rsidR="00E261AC" w:rsidRPr="00E261AC" w:rsidRDefault="00E261AC" w:rsidP="00A6654D">
      <w:pPr>
        <w:pStyle w:val="ListParagraph"/>
        <w:numPr>
          <w:ilvl w:val="0"/>
          <w:numId w:val="2"/>
        </w:numPr>
        <w:spacing w:after="0"/>
        <w:rPr>
          <w:rFonts w:ascii="MrEavesXLSanOT" w:hAnsi="MrEavesXLSanOT"/>
          <w:sz w:val="20"/>
          <w:szCs w:val="20"/>
        </w:rPr>
      </w:pPr>
      <w:r w:rsidRPr="00E261AC">
        <w:rPr>
          <w:rFonts w:ascii="MrEavesXLSanOT" w:hAnsi="MrEavesXLSanOT"/>
          <w:sz w:val="20"/>
          <w:szCs w:val="20"/>
        </w:rPr>
        <w:t>Bank statements to be reviewed monthly during school term and signed by 2 trustees</w:t>
      </w:r>
    </w:p>
    <w:p w14:paraId="3C90D870" w14:textId="77777777" w:rsidR="007F1CEB" w:rsidRPr="00E261AC" w:rsidRDefault="00155C8B" w:rsidP="00A6654D">
      <w:pPr>
        <w:pStyle w:val="NoSpacing"/>
        <w:numPr>
          <w:ilvl w:val="0"/>
          <w:numId w:val="2"/>
        </w:numPr>
        <w:rPr>
          <w:rFonts w:ascii="MrEavesXLSanOT" w:hAnsi="MrEavesXLSanOT"/>
          <w:sz w:val="20"/>
          <w:szCs w:val="20"/>
        </w:rPr>
      </w:pPr>
      <w:r w:rsidRPr="00E261AC">
        <w:rPr>
          <w:rFonts w:ascii="MrEavesXLSanOT" w:hAnsi="MrEavesXLSanOT"/>
          <w:sz w:val="20"/>
          <w:szCs w:val="20"/>
        </w:rPr>
        <w:t>The Treasurer will operate the bank account and retain passwords for online banking</w:t>
      </w:r>
    </w:p>
    <w:p w14:paraId="4096FB2C" w14:textId="7ED94389" w:rsidR="00E261AC" w:rsidRPr="00E261AC" w:rsidRDefault="0075662B" w:rsidP="00A6654D">
      <w:pPr>
        <w:pStyle w:val="ListParagraph"/>
        <w:numPr>
          <w:ilvl w:val="0"/>
          <w:numId w:val="5"/>
        </w:numPr>
        <w:spacing w:after="0"/>
        <w:rPr>
          <w:rFonts w:ascii="MrEavesXLSanOT" w:hAnsi="MrEavesXLSanOT"/>
          <w:sz w:val="20"/>
          <w:szCs w:val="20"/>
        </w:rPr>
      </w:pPr>
      <w:r w:rsidRPr="00E261AC">
        <w:rPr>
          <w:rFonts w:ascii="MrEavesXLSanOT" w:hAnsi="MrEavesXLSanOT"/>
          <w:sz w:val="20"/>
          <w:szCs w:val="20"/>
        </w:rPr>
        <w:t xml:space="preserve">Any payments made through online banking </w:t>
      </w:r>
      <w:r w:rsidR="00E261AC" w:rsidRPr="00E261AC">
        <w:rPr>
          <w:rFonts w:ascii="MrEavesXLSanOT" w:hAnsi="MrEavesXLSanOT"/>
          <w:sz w:val="20"/>
          <w:szCs w:val="20"/>
        </w:rPr>
        <w:t xml:space="preserve">and a debit card </w:t>
      </w:r>
      <w:r w:rsidRPr="00E261AC">
        <w:rPr>
          <w:rFonts w:ascii="MrEavesXLSanOT" w:hAnsi="MrEavesXLSanOT"/>
          <w:sz w:val="20"/>
          <w:szCs w:val="20"/>
        </w:rPr>
        <w:t xml:space="preserve">should </w:t>
      </w:r>
      <w:r w:rsidR="00E261AC" w:rsidRPr="00E261AC">
        <w:rPr>
          <w:rFonts w:ascii="MrEavesXLSanOT" w:hAnsi="MrEavesXLSanOT"/>
          <w:sz w:val="20"/>
          <w:szCs w:val="20"/>
        </w:rPr>
        <w:t>have recorded authorisation by a co-signatory prior to a payment being made</w:t>
      </w:r>
    </w:p>
    <w:p w14:paraId="6969E606" w14:textId="77777777" w:rsidR="00F42154" w:rsidRPr="00E261AC" w:rsidRDefault="00F42154" w:rsidP="00F42154">
      <w:pPr>
        <w:pStyle w:val="ListParagraph"/>
        <w:rPr>
          <w:rFonts w:ascii="MrEavesXLSanOT" w:hAnsi="MrEavesXLSanOT"/>
          <w:sz w:val="20"/>
          <w:szCs w:val="20"/>
        </w:rPr>
      </w:pPr>
    </w:p>
    <w:p w14:paraId="1EAA542B" w14:textId="77777777" w:rsidR="00F42154" w:rsidRPr="00E261AC" w:rsidRDefault="00F42154" w:rsidP="00F42154">
      <w:pPr>
        <w:jc w:val="both"/>
        <w:rPr>
          <w:rFonts w:ascii="MrEavesXLSanOT" w:hAnsi="MrEavesXLSanOT"/>
          <w:b/>
          <w:color w:val="550A4B"/>
          <w:sz w:val="20"/>
          <w:szCs w:val="20"/>
        </w:rPr>
      </w:pPr>
      <w:r w:rsidRPr="00E261AC">
        <w:rPr>
          <w:rFonts w:ascii="MrEavesXLSanOT" w:hAnsi="MrEavesXLSanOT"/>
          <w:b/>
          <w:color w:val="550A4B"/>
          <w:sz w:val="20"/>
          <w:szCs w:val="20"/>
        </w:rPr>
        <w:t>Use of Bank Cards</w:t>
      </w:r>
    </w:p>
    <w:p w14:paraId="076BA85A" w14:textId="77777777" w:rsidR="00F42154" w:rsidRPr="00E261AC" w:rsidRDefault="00F42154" w:rsidP="00F42154">
      <w:pPr>
        <w:pStyle w:val="ListParagraph"/>
        <w:numPr>
          <w:ilvl w:val="0"/>
          <w:numId w:val="3"/>
        </w:numPr>
        <w:jc w:val="both"/>
        <w:rPr>
          <w:rFonts w:ascii="MrEavesXLSanOT" w:hAnsi="MrEavesXLSanOT"/>
          <w:sz w:val="20"/>
          <w:szCs w:val="20"/>
        </w:rPr>
      </w:pPr>
      <w:r w:rsidRPr="00E261AC">
        <w:rPr>
          <w:rFonts w:ascii="MrEavesXLSanOT" w:hAnsi="MrEavesXLSanOT"/>
          <w:sz w:val="20"/>
          <w:szCs w:val="20"/>
        </w:rPr>
        <w:t>Any Bank card issued is the property of the PTA and should be returned to the committee if the card holder is no longer an elected committee member</w:t>
      </w:r>
      <w:r w:rsidR="00CE1485" w:rsidRPr="00E261AC">
        <w:rPr>
          <w:rFonts w:ascii="MrEavesXLSanOT" w:hAnsi="MrEavesXLSanOT"/>
          <w:sz w:val="20"/>
          <w:szCs w:val="20"/>
        </w:rPr>
        <w:t>.</w:t>
      </w:r>
    </w:p>
    <w:p w14:paraId="4826370C" w14:textId="77777777" w:rsidR="00CE1485" w:rsidRPr="00E261AC" w:rsidRDefault="00CE1485" w:rsidP="00F42154">
      <w:pPr>
        <w:pStyle w:val="ListParagraph"/>
        <w:numPr>
          <w:ilvl w:val="0"/>
          <w:numId w:val="3"/>
        </w:numPr>
        <w:jc w:val="both"/>
        <w:rPr>
          <w:rFonts w:ascii="MrEavesXLSanOT" w:hAnsi="MrEavesXLSanOT"/>
          <w:sz w:val="20"/>
          <w:szCs w:val="20"/>
        </w:rPr>
      </w:pPr>
      <w:r w:rsidRPr="00E261AC">
        <w:rPr>
          <w:rFonts w:ascii="MrEavesXLSanOT" w:hAnsi="MrEavesXLSanOT"/>
          <w:sz w:val="20"/>
          <w:szCs w:val="20"/>
        </w:rPr>
        <w:t>Bank cards should only be issued and used by the authorised bank signatories named on the card.</w:t>
      </w:r>
    </w:p>
    <w:p w14:paraId="7D1AA398" w14:textId="77777777" w:rsidR="00F42154" w:rsidRPr="00E261AC" w:rsidRDefault="00F42154" w:rsidP="00F42154">
      <w:pPr>
        <w:pStyle w:val="ListParagraph"/>
        <w:numPr>
          <w:ilvl w:val="0"/>
          <w:numId w:val="3"/>
        </w:numPr>
        <w:jc w:val="both"/>
        <w:rPr>
          <w:rFonts w:ascii="MrEavesXLSanOT" w:hAnsi="MrEavesXLSanOT"/>
          <w:sz w:val="20"/>
          <w:szCs w:val="20"/>
        </w:rPr>
      </w:pPr>
      <w:r w:rsidRPr="00E261AC">
        <w:rPr>
          <w:rFonts w:ascii="MrEavesXLSanOT" w:hAnsi="MrEavesXLSanOT"/>
          <w:sz w:val="20"/>
          <w:szCs w:val="20"/>
        </w:rPr>
        <w:t>Any purchases made using the PTA bank card require a receipt to be handed to the Treasurer for correlation with the bank statement</w:t>
      </w:r>
    </w:p>
    <w:p w14:paraId="0202EF11" w14:textId="77777777" w:rsidR="00F42154" w:rsidRPr="00E261AC" w:rsidRDefault="00F42154" w:rsidP="00F42154">
      <w:pPr>
        <w:pStyle w:val="ListParagraph"/>
        <w:numPr>
          <w:ilvl w:val="0"/>
          <w:numId w:val="3"/>
        </w:numPr>
        <w:jc w:val="both"/>
        <w:rPr>
          <w:rFonts w:ascii="MrEavesXLSanOT" w:hAnsi="MrEavesXLSanOT"/>
          <w:sz w:val="20"/>
          <w:szCs w:val="20"/>
        </w:rPr>
      </w:pPr>
      <w:r w:rsidRPr="00E261AC">
        <w:rPr>
          <w:rFonts w:ascii="MrEavesXLSanOT" w:hAnsi="MrEavesXLSanOT"/>
          <w:sz w:val="20"/>
          <w:szCs w:val="20"/>
        </w:rPr>
        <w:t>All purchases must be agreed by the committee prior to purchase</w:t>
      </w:r>
    </w:p>
    <w:p w14:paraId="19C84DB0" w14:textId="77777777" w:rsidR="00E261AC" w:rsidRDefault="00E261AC" w:rsidP="00F42154">
      <w:pPr>
        <w:jc w:val="both"/>
        <w:rPr>
          <w:rFonts w:ascii="MrEavesXLSanOT" w:hAnsi="MrEavesXLSanOT"/>
          <w:b/>
          <w:color w:val="550A4B"/>
          <w:sz w:val="20"/>
          <w:szCs w:val="20"/>
        </w:rPr>
      </w:pPr>
    </w:p>
    <w:p w14:paraId="403AFFD4" w14:textId="13CC2586" w:rsidR="00F42154" w:rsidRPr="00E261AC" w:rsidRDefault="00F42154" w:rsidP="00F42154">
      <w:pPr>
        <w:jc w:val="both"/>
        <w:rPr>
          <w:rFonts w:ascii="MrEavesXLSanOT" w:hAnsi="MrEavesXLSanOT"/>
          <w:b/>
          <w:color w:val="550A4B"/>
          <w:sz w:val="20"/>
          <w:szCs w:val="20"/>
        </w:rPr>
      </w:pPr>
      <w:r w:rsidRPr="00E261AC">
        <w:rPr>
          <w:rFonts w:ascii="MrEavesXLSanOT" w:hAnsi="MrEavesXLSanOT"/>
          <w:b/>
          <w:color w:val="550A4B"/>
          <w:sz w:val="20"/>
          <w:szCs w:val="20"/>
        </w:rPr>
        <w:t>Online Banking</w:t>
      </w:r>
    </w:p>
    <w:p w14:paraId="327544EE" w14:textId="77777777" w:rsidR="00F42154" w:rsidRPr="00E261AC" w:rsidRDefault="00F42154" w:rsidP="00F42154">
      <w:pPr>
        <w:pStyle w:val="ListParagraph"/>
        <w:numPr>
          <w:ilvl w:val="0"/>
          <w:numId w:val="4"/>
        </w:numPr>
        <w:jc w:val="both"/>
        <w:rPr>
          <w:rFonts w:ascii="MrEavesXLSanOT" w:hAnsi="MrEavesXLSanOT"/>
          <w:sz w:val="20"/>
          <w:szCs w:val="20"/>
        </w:rPr>
      </w:pPr>
      <w:r w:rsidRPr="00E261AC">
        <w:rPr>
          <w:rFonts w:ascii="MrEavesXLSanOT" w:hAnsi="MrEavesXLSanOT"/>
          <w:sz w:val="20"/>
          <w:szCs w:val="20"/>
        </w:rPr>
        <w:t>Any online banking</w:t>
      </w:r>
      <w:r w:rsidR="00CE1485" w:rsidRPr="00E261AC">
        <w:rPr>
          <w:rFonts w:ascii="MrEavesXLSanOT" w:hAnsi="MrEavesXLSanOT"/>
          <w:sz w:val="20"/>
          <w:szCs w:val="20"/>
        </w:rPr>
        <w:t xml:space="preserve"> details</w:t>
      </w:r>
      <w:r w:rsidRPr="00E261AC">
        <w:rPr>
          <w:rFonts w:ascii="MrEavesXLSanOT" w:hAnsi="MrEavesXLSanOT"/>
          <w:sz w:val="20"/>
          <w:szCs w:val="20"/>
        </w:rPr>
        <w:t xml:space="preserve"> issued are to be stored safely and only known to the person they have been issued to.  </w:t>
      </w:r>
    </w:p>
    <w:p w14:paraId="57E21AED" w14:textId="77777777" w:rsidR="00F42154" w:rsidRPr="00E261AC" w:rsidRDefault="00F42154" w:rsidP="00F42154">
      <w:pPr>
        <w:pStyle w:val="ListParagraph"/>
        <w:numPr>
          <w:ilvl w:val="0"/>
          <w:numId w:val="4"/>
        </w:numPr>
        <w:jc w:val="both"/>
        <w:rPr>
          <w:rFonts w:ascii="MrEavesXLSanOT" w:hAnsi="MrEavesXLSanOT"/>
          <w:sz w:val="20"/>
          <w:szCs w:val="20"/>
        </w:rPr>
      </w:pPr>
      <w:r w:rsidRPr="00E261AC">
        <w:rPr>
          <w:rFonts w:ascii="MrEavesXLSanOT" w:hAnsi="MrEavesXLSanOT"/>
          <w:sz w:val="20"/>
          <w:szCs w:val="20"/>
        </w:rPr>
        <w:t>If online banking details have been issued to an individual it is for their use only and not to be shared</w:t>
      </w:r>
      <w:r w:rsidR="00CE1485" w:rsidRPr="00E261AC">
        <w:rPr>
          <w:rFonts w:ascii="MrEavesXLSanOT" w:hAnsi="MrEavesXLSanOT"/>
          <w:sz w:val="20"/>
          <w:szCs w:val="20"/>
        </w:rPr>
        <w:t>.</w:t>
      </w:r>
    </w:p>
    <w:p w14:paraId="00A47532" w14:textId="41DC2619" w:rsidR="00F42154" w:rsidRPr="00E261AC" w:rsidRDefault="00F42154" w:rsidP="00F42154">
      <w:pPr>
        <w:pStyle w:val="ListParagraph"/>
        <w:numPr>
          <w:ilvl w:val="0"/>
          <w:numId w:val="4"/>
        </w:numPr>
        <w:jc w:val="both"/>
        <w:rPr>
          <w:rFonts w:ascii="MrEavesXLSanOT" w:hAnsi="MrEavesXLSanOT"/>
          <w:sz w:val="20"/>
          <w:szCs w:val="20"/>
        </w:rPr>
      </w:pPr>
      <w:r w:rsidRPr="00E261AC">
        <w:rPr>
          <w:rFonts w:ascii="MrEavesXLSanOT" w:hAnsi="MrEavesXLSanOT"/>
          <w:sz w:val="20"/>
          <w:szCs w:val="20"/>
        </w:rPr>
        <w:t>If a single authorisation is required then any payments or transfers should be made only after agreement with the committee.</w:t>
      </w:r>
    </w:p>
    <w:p w14:paraId="4030AD9F" w14:textId="77777777" w:rsidR="00F42154" w:rsidRPr="00E261AC" w:rsidRDefault="00F42154" w:rsidP="00F42154">
      <w:pPr>
        <w:pStyle w:val="ListParagraph"/>
        <w:numPr>
          <w:ilvl w:val="0"/>
          <w:numId w:val="4"/>
        </w:numPr>
        <w:jc w:val="both"/>
        <w:rPr>
          <w:rFonts w:ascii="MrEavesXLSanOT" w:hAnsi="MrEavesXLSanOT"/>
          <w:sz w:val="20"/>
          <w:szCs w:val="20"/>
        </w:rPr>
      </w:pPr>
      <w:r w:rsidRPr="00E261AC">
        <w:rPr>
          <w:rFonts w:ascii="MrEavesXLSanOT" w:hAnsi="MrEavesXLSanOT"/>
          <w:sz w:val="20"/>
          <w:szCs w:val="20"/>
        </w:rPr>
        <w:t xml:space="preserve">If dual authorisation is required then one person creates the transaction and another signatory authorises the transaction. The committee should have agreed to any </w:t>
      </w:r>
      <w:r w:rsidR="00CE1485" w:rsidRPr="00E261AC">
        <w:rPr>
          <w:rFonts w:ascii="MrEavesXLSanOT" w:hAnsi="MrEavesXLSanOT"/>
          <w:sz w:val="20"/>
          <w:szCs w:val="20"/>
        </w:rPr>
        <w:t>payments</w:t>
      </w:r>
      <w:r w:rsidRPr="00E261AC">
        <w:rPr>
          <w:rFonts w:ascii="MrEavesXLSanOT" w:hAnsi="MrEavesXLSanOT"/>
          <w:sz w:val="20"/>
          <w:szCs w:val="20"/>
        </w:rPr>
        <w:t xml:space="preserve"> or transfers in advance</w:t>
      </w:r>
      <w:r w:rsidR="00CE1485" w:rsidRPr="00E261AC">
        <w:rPr>
          <w:rFonts w:ascii="MrEavesXLSanOT" w:hAnsi="MrEavesXLSanOT"/>
          <w:sz w:val="20"/>
          <w:szCs w:val="20"/>
        </w:rPr>
        <w:t>.</w:t>
      </w:r>
    </w:p>
    <w:p w14:paraId="268177EB" w14:textId="35AE6A12" w:rsidR="00CE1485" w:rsidRPr="00E261AC" w:rsidRDefault="00CE1485" w:rsidP="00F42154">
      <w:pPr>
        <w:pStyle w:val="ListParagraph"/>
        <w:numPr>
          <w:ilvl w:val="0"/>
          <w:numId w:val="4"/>
        </w:numPr>
        <w:jc w:val="both"/>
        <w:rPr>
          <w:rFonts w:ascii="MrEavesXLSanOT" w:hAnsi="MrEavesXLSanOT"/>
          <w:sz w:val="20"/>
          <w:szCs w:val="20"/>
        </w:rPr>
      </w:pPr>
      <w:r w:rsidRPr="00E261AC">
        <w:rPr>
          <w:rFonts w:ascii="MrEavesXLSanOT" w:hAnsi="MrEavesXLSanOT"/>
          <w:sz w:val="20"/>
          <w:szCs w:val="20"/>
        </w:rPr>
        <w:t>If a person with online bank details leaves the committee they should be removed as a bank signatory and the bank notified to remove their online access.</w:t>
      </w:r>
    </w:p>
    <w:p w14:paraId="6B42D2D4" w14:textId="77777777" w:rsidR="00E261AC" w:rsidRPr="00E261AC" w:rsidRDefault="00E261AC" w:rsidP="00E261AC">
      <w:pPr>
        <w:pStyle w:val="ListParagraph"/>
        <w:numPr>
          <w:ilvl w:val="0"/>
          <w:numId w:val="4"/>
        </w:numPr>
        <w:rPr>
          <w:rFonts w:ascii="MrEavesXLSanOT" w:hAnsi="MrEavesXLSanOT"/>
          <w:sz w:val="20"/>
          <w:szCs w:val="20"/>
        </w:rPr>
      </w:pPr>
      <w:r w:rsidRPr="00E261AC">
        <w:rPr>
          <w:rFonts w:ascii="MrEavesXLSanOT" w:hAnsi="MrEavesXLSanOT"/>
          <w:sz w:val="20"/>
          <w:szCs w:val="20"/>
        </w:rPr>
        <w:t>The PTA accounts to move to the online banking facility with Natwest called Bankline for Communities which offers a two to authorise function, as soon as the bank start accepting applications for this facility again</w:t>
      </w:r>
    </w:p>
    <w:p w14:paraId="7F27F7F9" w14:textId="13540F6C" w:rsidR="00E261AC" w:rsidRPr="00E261AC" w:rsidRDefault="00E261AC" w:rsidP="00E261AC">
      <w:pPr>
        <w:jc w:val="both"/>
        <w:rPr>
          <w:rFonts w:ascii="MrEavesXLSanOT" w:hAnsi="MrEavesXLSanOT"/>
          <w:sz w:val="20"/>
          <w:szCs w:val="20"/>
        </w:rPr>
      </w:pPr>
    </w:p>
    <w:p w14:paraId="2E897328" w14:textId="4C653BF1" w:rsidR="00E261AC" w:rsidRPr="00E261AC" w:rsidRDefault="00E261AC" w:rsidP="00E261AC">
      <w:pPr>
        <w:jc w:val="both"/>
        <w:rPr>
          <w:rFonts w:ascii="MrEavesXLSanOT" w:hAnsi="MrEavesXLSanOT"/>
          <w:b/>
          <w:color w:val="550A4B"/>
          <w:sz w:val="20"/>
          <w:szCs w:val="20"/>
        </w:rPr>
      </w:pPr>
      <w:bookmarkStart w:id="0" w:name="_Hlk158190583"/>
      <w:r w:rsidRPr="00F03D45">
        <w:rPr>
          <w:rFonts w:ascii="MrEavesXLSanOT" w:hAnsi="MrEavesXLSanOT"/>
          <w:b/>
          <w:color w:val="550A4B"/>
          <w:sz w:val="20"/>
          <w:szCs w:val="20"/>
        </w:rPr>
        <w:lastRenderedPageBreak/>
        <w:t>Donations</w:t>
      </w:r>
      <w:r w:rsidRPr="00E261AC">
        <w:rPr>
          <w:rFonts w:ascii="MrEavesXLSanOT" w:hAnsi="MrEavesXLSanOT"/>
          <w:b/>
          <w:color w:val="550A4B"/>
          <w:sz w:val="20"/>
          <w:szCs w:val="20"/>
        </w:rPr>
        <w:t xml:space="preserve"> </w:t>
      </w:r>
    </w:p>
    <w:bookmarkEnd w:id="0"/>
    <w:p w14:paraId="51EE9184" w14:textId="77777777" w:rsidR="00F03D45" w:rsidRDefault="00F03D45" w:rsidP="00F03D45">
      <w:pPr>
        <w:pStyle w:val="ListParagraph"/>
        <w:numPr>
          <w:ilvl w:val="0"/>
          <w:numId w:val="10"/>
        </w:numPr>
        <w:spacing w:line="254" w:lineRule="auto"/>
        <w:rPr>
          <w:rFonts w:ascii="MrEavesXLSanOT" w:hAnsi="MrEavesXLSanOT"/>
          <w:sz w:val="20"/>
          <w:szCs w:val="20"/>
        </w:rPr>
      </w:pPr>
      <w:r>
        <w:rPr>
          <w:rFonts w:ascii="MrEavesXLSanOT" w:hAnsi="MrEavesXLSanOT"/>
          <w:sz w:val="20"/>
          <w:szCs w:val="20"/>
        </w:rPr>
        <w:t>All donations to the school need committee approval.</w:t>
      </w:r>
    </w:p>
    <w:p w14:paraId="48514580" w14:textId="77777777" w:rsidR="00F03D45" w:rsidRDefault="00F03D45" w:rsidP="00F03D45">
      <w:pPr>
        <w:pStyle w:val="ListParagraph"/>
        <w:numPr>
          <w:ilvl w:val="0"/>
          <w:numId w:val="10"/>
        </w:numPr>
        <w:spacing w:line="254" w:lineRule="auto"/>
        <w:rPr>
          <w:rFonts w:ascii="MrEavesXLSanOT" w:hAnsi="MrEavesXLSanOT"/>
          <w:sz w:val="20"/>
          <w:szCs w:val="20"/>
        </w:rPr>
      </w:pPr>
      <w:r>
        <w:rPr>
          <w:rFonts w:ascii="MrEavesXLSanOT" w:hAnsi="MrEavesXLSanOT"/>
          <w:sz w:val="20"/>
          <w:szCs w:val="20"/>
        </w:rPr>
        <w:t xml:space="preserve">Any items purchased for the school by the PTA require the school’s prior approval. </w:t>
      </w:r>
    </w:p>
    <w:p w14:paraId="70E42374" w14:textId="43B68432" w:rsidR="00F03D45" w:rsidRDefault="00F03D45" w:rsidP="00F03D45">
      <w:pPr>
        <w:pStyle w:val="ListParagraph"/>
        <w:numPr>
          <w:ilvl w:val="0"/>
          <w:numId w:val="10"/>
        </w:numPr>
        <w:spacing w:line="254" w:lineRule="auto"/>
        <w:rPr>
          <w:rFonts w:ascii="MrEavesXLSanOT" w:hAnsi="MrEavesXLSanOT"/>
          <w:sz w:val="20"/>
          <w:szCs w:val="20"/>
        </w:rPr>
      </w:pPr>
      <w:r>
        <w:rPr>
          <w:rFonts w:ascii="MrEavesXLSanOT" w:hAnsi="MrEavesXLSanOT"/>
          <w:sz w:val="20"/>
          <w:szCs w:val="20"/>
        </w:rPr>
        <w:t xml:space="preserve">When the PTA </w:t>
      </w:r>
      <w:r w:rsidR="00933909">
        <w:rPr>
          <w:rFonts w:ascii="MrEavesXLSanOT" w:hAnsi="MrEavesXLSanOT"/>
          <w:sz w:val="20"/>
          <w:szCs w:val="20"/>
        </w:rPr>
        <w:t>are</w:t>
      </w:r>
      <w:r>
        <w:rPr>
          <w:rFonts w:ascii="MrEavesXLSanOT" w:hAnsi="MrEavesXLSanOT"/>
          <w:sz w:val="20"/>
          <w:szCs w:val="20"/>
        </w:rPr>
        <w:t xml:space="preserve"> making a contribution to, or reimbursing the school for a purchase, copy invoices will always be provided by the school to accompany school’s invoices to the PTA.</w:t>
      </w:r>
    </w:p>
    <w:p w14:paraId="7B30FED1" w14:textId="77777777" w:rsidR="00F03D45" w:rsidRDefault="00F03D45" w:rsidP="00F03D45">
      <w:pPr>
        <w:pStyle w:val="ListParagraph"/>
        <w:numPr>
          <w:ilvl w:val="0"/>
          <w:numId w:val="10"/>
        </w:numPr>
        <w:spacing w:line="254" w:lineRule="auto"/>
        <w:rPr>
          <w:rFonts w:ascii="MrEavesXLSanOT" w:hAnsi="MrEavesXLSanOT"/>
          <w:sz w:val="20"/>
          <w:szCs w:val="20"/>
        </w:rPr>
      </w:pPr>
      <w:r>
        <w:rPr>
          <w:rFonts w:ascii="MrEavesXLSanOT" w:hAnsi="MrEavesXLSanOT"/>
          <w:sz w:val="20"/>
          <w:szCs w:val="20"/>
        </w:rPr>
        <w:t>All invoices to the PTA for reimbursement of the full amount of an item should be inclusive of VAT when applicable.</w:t>
      </w:r>
    </w:p>
    <w:p w14:paraId="3B925276" w14:textId="143BA079" w:rsidR="00A6654D" w:rsidRPr="00A6654D" w:rsidRDefault="00A6654D" w:rsidP="00A6654D">
      <w:pPr>
        <w:jc w:val="both"/>
        <w:rPr>
          <w:rFonts w:ascii="MrEavesXLSanOT" w:hAnsi="MrEavesXLSanOT"/>
          <w:b/>
          <w:color w:val="550A4B"/>
          <w:sz w:val="20"/>
          <w:szCs w:val="20"/>
        </w:rPr>
      </w:pPr>
      <w:r w:rsidRPr="00A6654D">
        <w:rPr>
          <w:rFonts w:ascii="MrEavesXLSanOT" w:hAnsi="MrEavesXLSanOT"/>
          <w:b/>
          <w:color w:val="550A4B"/>
          <w:sz w:val="20"/>
          <w:szCs w:val="20"/>
        </w:rPr>
        <w:t>Cash deposits</w:t>
      </w:r>
    </w:p>
    <w:p w14:paraId="49C5D5FB" w14:textId="77777777" w:rsidR="00A6654D" w:rsidRPr="00A6654D" w:rsidRDefault="00A6654D" w:rsidP="00A6654D">
      <w:pPr>
        <w:pStyle w:val="ListParagraph"/>
        <w:numPr>
          <w:ilvl w:val="0"/>
          <w:numId w:val="8"/>
        </w:numPr>
        <w:rPr>
          <w:rFonts w:ascii="MrEavesXLSanOT" w:hAnsi="MrEavesXLSanOT"/>
          <w:color w:val="000000" w:themeColor="text1"/>
          <w:sz w:val="20"/>
          <w:szCs w:val="20"/>
        </w:rPr>
      </w:pPr>
      <w:r w:rsidRPr="00A6654D">
        <w:rPr>
          <w:rFonts w:ascii="MrEavesXLSanOT" w:hAnsi="MrEavesXLSanOT"/>
          <w:sz w:val="20"/>
          <w:szCs w:val="20"/>
        </w:rPr>
        <w:t xml:space="preserve">Cash should be counted prior to leaving an event. Best practice is that at least two </w:t>
      </w:r>
      <w:r w:rsidRPr="00A6654D">
        <w:rPr>
          <w:rFonts w:ascii="MrEavesXLSanOT" w:hAnsi="MrEavesXLSanOT"/>
          <w:color w:val="000000" w:themeColor="text1"/>
          <w:sz w:val="20"/>
          <w:szCs w:val="20"/>
        </w:rPr>
        <w:t>people do the counting</w:t>
      </w:r>
    </w:p>
    <w:p w14:paraId="4E87FC1A" w14:textId="5E2639B5" w:rsidR="00A6654D" w:rsidRPr="00A6654D" w:rsidRDefault="00A6654D" w:rsidP="00A6654D">
      <w:pPr>
        <w:pStyle w:val="ListParagraph"/>
        <w:numPr>
          <w:ilvl w:val="0"/>
          <w:numId w:val="8"/>
        </w:numPr>
        <w:jc w:val="both"/>
        <w:rPr>
          <w:rFonts w:ascii="MrEavesXLSanOT" w:hAnsi="MrEavesXLSanOT"/>
          <w:color w:val="000000" w:themeColor="text1"/>
          <w:sz w:val="20"/>
          <w:szCs w:val="20"/>
        </w:rPr>
      </w:pPr>
      <w:r w:rsidRPr="00A6654D">
        <w:rPr>
          <w:rFonts w:ascii="MrEavesXLSanOT" w:hAnsi="MrEavesXLSanOT"/>
          <w:color w:val="000000" w:themeColor="text1"/>
          <w:sz w:val="20"/>
          <w:szCs w:val="20"/>
        </w:rPr>
        <w:t xml:space="preserve">Cash should be kept securely and deposited at the bank at the earliest opportunity </w:t>
      </w:r>
    </w:p>
    <w:p w14:paraId="785ADF1E" w14:textId="77777777" w:rsidR="00A6654D" w:rsidRDefault="00A6654D" w:rsidP="00892C51">
      <w:pPr>
        <w:jc w:val="both"/>
        <w:rPr>
          <w:rFonts w:ascii="MrEavesXLSanOT" w:hAnsi="MrEavesXLSanOT"/>
          <w:b/>
          <w:color w:val="550A4B"/>
          <w:sz w:val="20"/>
          <w:szCs w:val="20"/>
        </w:rPr>
      </w:pPr>
    </w:p>
    <w:p w14:paraId="15DAC424" w14:textId="72C7DC49" w:rsidR="00406EE5" w:rsidRPr="00E261AC" w:rsidRDefault="00406EE5" w:rsidP="00892C51">
      <w:pPr>
        <w:jc w:val="both"/>
        <w:rPr>
          <w:rFonts w:ascii="MrEavesXLSanOT" w:hAnsi="MrEavesXLSanOT"/>
          <w:b/>
          <w:color w:val="550A4B"/>
          <w:sz w:val="20"/>
          <w:szCs w:val="20"/>
        </w:rPr>
      </w:pPr>
      <w:r w:rsidRPr="00E261AC">
        <w:rPr>
          <w:rFonts w:ascii="MrEavesXLSanOT" w:hAnsi="MrEavesXLSanOT"/>
          <w:b/>
          <w:color w:val="550A4B"/>
          <w:sz w:val="20"/>
          <w:szCs w:val="20"/>
        </w:rPr>
        <w:t>Purchases</w:t>
      </w:r>
    </w:p>
    <w:p w14:paraId="04A347C3" w14:textId="6C979AE3" w:rsidR="00AF7EAE" w:rsidRPr="00A6654D" w:rsidRDefault="00406EE5" w:rsidP="00E261AC">
      <w:pPr>
        <w:pStyle w:val="ListParagraph"/>
        <w:numPr>
          <w:ilvl w:val="0"/>
          <w:numId w:val="7"/>
        </w:numPr>
        <w:jc w:val="both"/>
        <w:rPr>
          <w:rFonts w:ascii="MrEavesXLSanOT" w:hAnsi="MrEavesXLSanOT"/>
          <w:color w:val="000000" w:themeColor="text1"/>
          <w:sz w:val="20"/>
          <w:szCs w:val="20"/>
        </w:rPr>
      </w:pPr>
      <w:r w:rsidRPr="00E261AC">
        <w:rPr>
          <w:rFonts w:ascii="MrEavesXLSanOT" w:hAnsi="MrEavesXLSanOT"/>
          <w:sz w:val="20"/>
          <w:szCs w:val="20"/>
        </w:rPr>
        <w:t xml:space="preserve">Members of the </w:t>
      </w:r>
      <w:r w:rsidRPr="00A6654D">
        <w:rPr>
          <w:rFonts w:ascii="MrEavesXLSanOT" w:hAnsi="MrEavesXLSanOT"/>
          <w:color w:val="000000" w:themeColor="text1"/>
          <w:sz w:val="20"/>
          <w:szCs w:val="20"/>
        </w:rPr>
        <w:t>Association are entitled to be reimbursed for purchases made for the Association. Purchases must be pre-approve</w:t>
      </w:r>
      <w:r w:rsidR="00AF7EAE" w:rsidRPr="00A6654D">
        <w:rPr>
          <w:rFonts w:ascii="MrEavesXLSanOT" w:hAnsi="MrEavesXLSanOT"/>
          <w:color w:val="000000" w:themeColor="text1"/>
          <w:sz w:val="20"/>
          <w:szCs w:val="20"/>
        </w:rPr>
        <w:t xml:space="preserve">d by the </w:t>
      </w:r>
      <w:r w:rsidR="006B51F3" w:rsidRPr="00A6654D">
        <w:rPr>
          <w:rFonts w:ascii="MrEavesXLSanOT" w:hAnsi="MrEavesXLSanOT"/>
          <w:color w:val="000000" w:themeColor="text1"/>
          <w:sz w:val="20"/>
          <w:szCs w:val="20"/>
        </w:rPr>
        <w:t>Treasurer or Chair</w:t>
      </w:r>
      <w:r w:rsidR="00AF7EAE" w:rsidRPr="00A6654D">
        <w:rPr>
          <w:rFonts w:ascii="MrEavesXLSanOT" w:hAnsi="MrEavesXLSanOT"/>
          <w:color w:val="000000" w:themeColor="text1"/>
          <w:sz w:val="20"/>
          <w:szCs w:val="20"/>
        </w:rPr>
        <w:t xml:space="preserve"> and have already been agreed by the committee as an agreed spending of funds.</w:t>
      </w:r>
    </w:p>
    <w:p w14:paraId="0704BD8A" w14:textId="3DAC9E50" w:rsidR="000F454D" w:rsidRPr="00A6654D" w:rsidRDefault="00406EE5" w:rsidP="00E261AC">
      <w:pPr>
        <w:pStyle w:val="ListParagraph"/>
        <w:numPr>
          <w:ilvl w:val="0"/>
          <w:numId w:val="7"/>
        </w:numPr>
        <w:jc w:val="both"/>
        <w:rPr>
          <w:rFonts w:ascii="MrEavesXLSanOT" w:hAnsi="MrEavesXLSanOT"/>
          <w:color w:val="000000" w:themeColor="text1"/>
          <w:sz w:val="20"/>
          <w:szCs w:val="20"/>
        </w:rPr>
      </w:pPr>
      <w:r w:rsidRPr="00A6654D">
        <w:rPr>
          <w:rFonts w:ascii="MrEavesXLSanOT" w:hAnsi="MrEavesXLSanOT"/>
          <w:color w:val="000000" w:themeColor="text1"/>
          <w:sz w:val="20"/>
          <w:szCs w:val="20"/>
        </w:rPr>
        <w:t xml:space="preserve">Any member who has not received pre-approval for a purchase </w:t>
      </w:r>
      <w:r w:rsidR="00AF7EAE" w:rsidRPr="00A6654D">
        <w:rPr>
          <w:rFonts w:ascii="MrEavesXLSanOT" w:hAnsi="MrEavesXLSanOT"/>
          <w:color w:val="000000" w:themeColor="text1"/>
          <w:sz w:val="20"/>
          <w:szCs w:val="20"/>
        </w:rPr>
        <w:t>is</w:t>
      </w:r>
      <w:r w:rsidRPr="00A6654D">
        <w:rPr>
          <w:rFonts w:ascii="MrEavesXLSanOT" w:hAnsi="MrEavesXLSanOT"/>
          <w:color w:val="000000" w:themeColor="text1"/>
          <w:sz w:val="20"/>
          <w:szCs w:val="20"/>
        </w:rPr>
        <w:t xml:space="preserve"> not guaranteed reimbursement.</w:t>
      </w:r>
    </w:p>
    <w:p w14:paraId="5BE8055D" w14:textId="31A49BD4" w:rsidR="000F454D" w:rsidRPr="00A6654D" w:rsidRDefault="000F454D" w:rsidP="00E261AC">
      <w:pPr>
        <w:pStyle w:val="ListParagraph"/>
        <w:numPr>
          <w:ilvl w:val="0"/>
          <w:numId w:val="7"/>
        </w:numPr>
        <w:jc w:val="both"/>
        <w:rPr>
          <w:rFonts w:ascii="MrEavesXLSanOT" w:hAnsi="MrEavesXLSanOT"/>
          <w:color w:val="000000" w:themeColor="text1"/>
          <w:sz w:val="20"/>
          <w:szCs w:val="20"/>
        </w:rPr>
      </w:pPr>
      <w:r w:rsidRPr="00A6654D">
        <w:rPr>
          <w:rFonts w:ascii="MrEavesXLSanOT" w:hAnsi="MrEavesXLSanOT"/>
          <w:color w:val="000000" w:themeColor="text1"/>
          <w:sz w:val="20"/>
          <w:szCs w:val="20"/>
        </w:rPr>
        <w:t>Receipts must be provided for all purchases</w:t>
      </w:r>
      <w:r w:rsidR="00E261AC" w:rsidRPr="00A6654D">
        <w:rPr>
          <w:rFonts w:ascii="MrEavesXLSanOT" w:hAnsi="MrEavesXLSanOT"/>
          <w:color w:val="000000" w:themeColor="text1"/>
          <w:sz w:val="20"/>
          <w:szCs w:val="20"/>
        </w:rPr>
        <w:t xml:space="preserve"> and retained by the charity for future use or inspection </w:t>
      </w:r>
    </w:p>
    <w:p w14:paraId="6F229D65" w14:textId="77777777" w:rsidR="00992E5B" w:rsidRPr="00A6654D" w:rsidRDefault="00AF7EAE" w:rsidP="00E261AC">
      <w:pPr>
        <w:pStyle w:val="ListParagraph"/>
        <w:numPr>
          <w:ilvl w:val="0"/>
          <w:numId w:val="7"/>
        </w:numPr>
        <w:jc w:val="both"/>
        <w:rPr>
          <w:rFonts w:ascii="MrEavesXLSanOT" w:hAnsi="MrEavesXLSanOT"/>
          <w:color w:val="000000" w:themeColor="text1"/>
          <w:sz w:val="20"/>
          <w:szCs w:val="20"/>
        </w:rPr>
      </w:pPr>
      <w:r w:rsidRPr="00A6654D">
        <w:rPr>
          <w:rFonts w:ascii="MrEavesXLSanOT" w:hAnsi="MrEavesXLSanOT"/>
          <w:color w:val="000000" w:themeColor="text1"/>
          <w:sz w:val="20"/>
          <w:szCs w:val="20"/>
        </w:rPr>
        <w:t>All claims for reimbursement must be made within 30 days of the date of purchase</w:t>
      </w:r>
    </w:p>
    <w:p w14:paraId="1DFD1904" w14:textId="77777777" w:rsidR="00992E5B" w:rsidRPr="00E261AC" w:rsidRDefault="00992E5B" w:rsidP="00892C51">
      <w:pPr>
        <w:jc w:val="both"/>
        <w:rPr>
          <w:rFonts w:ascii="MrEavesXLSanOT" w:hAnsi="MrEavesXLSanOT"/>
          <w:sz w:val="20"/>
          <w:szCs w:val="20"/>
        </w:rPr>
      </w:pPr>
    </w:p>
    <w:p w14:paraId="11B56288" w14:textId="78BA5A0D" w:rsidR="00892C51" w:rsidRPr="00E261AC" w:rsidRDefault="000F454D" w:rsidP="00892C51">
      <w:pPr>
        <w:jc w:val="both"/>
        <w:rPr>
          <w:rFonts w:ascii="MrEavesXLSanOT" w:hAnsi="MrEavesXLSanOT"/>
          <w:b/>
          <w:color w:val="550A4B"/>
          <w:sz w:val="20"/>
          <w:szCs w:val="20"/>
        </w:rPr>
      </w:pPr>
      <w:r w:rsidRPr="00E261AC">
        <w:rPr>
          <w:rFonts w:ascii="MrEavesXLSanOT" w:hAnsi="MrEavesXLSanOT"/>
          <w:b/>
          <w:color w:val="550A4B"/>
          <w:sz w:val="20"/>
          <w:szCs w:val="20"/>
        </w:rPr>
        <w:t xml:space="preserve">Waiving Expenses </w:t>
      </w:r>
    </w:p>
    <w:p w14:paraId="7691B818" w14:textId="12FAF128" w:rsidR="000F454D" w:rsidRPr="00E261AC" w:rsidRDefault="000F454D" w:rsidP="00892C51">
      <w:pPr>
        <w:jc w:val="both"/>
        <w:rPr>
          <w:rFonts w:ascii="MrEavesXLSanOT" w:hAnsi="MrEavesXLSanOT"/>
          <w:sz w:val="20"/>
          <w:szCs w:val="20"/>
        </w:rPr>
      </w:pPr>
      <w:r w:rsidRPr="00E261AC">
        <w:rPr>
          <w:rFonts w:ascii="MrEavesXLSanOT" w:hAnsi="MrEavesXLSanOT"/>
          <w:sz w:val="20"/>
          <w:szCs w:val="20"/>
        </w:rPr>
        <w:t>Members who generously waive their purchases as ‘donations’ to the Charity inadvertently create some difficulties. If reimbursement of expenses and purchases are not claimed they cannot be entered in to the accounts to show both the true running costs of the Charity and the generosity of it supporters through cash</w:t>
      </w:r>
      <w:r w:rsidR="003A4468" w:rsidRPr="00E261AC">
        <w:rPr>
          <w:rFonts w:ascii="MrEavesXLSanOT" w:hAnsi="MrEavesXLSanOT"/>
          <w:sz w:val="20"/>
          <w:szCs w:val="20"/>
        </w:rPr>
        <w:t>-</w:t>
      </w:r>
      <w:r w:rsidRPr="00E261AC">
        <w:rPr>
          <w:rFonts w:ascii="MrEavesXLSanOT" w:hAnsi="MrEavesXLSanOT"/>
          <w:sz w:val="20"/>
          <w:szCs w:val="20"/>
        </w:rPr>
        <w:t xml:space="preserve">donations. </w:t>
      </w:r>
    </w:p>
    <w:p w14:paraId="4002368A" w14:textId="084EC8BA" w:rsidR="00E261AC" w:rsidRDefault="00E261AC" w:rsidP="00892C51">
      <w:pPr>
        <w:jc w:val="both"/>
        <w:rPr>
          <w:rFonts w:ascii="MrEavesXLSanOT" w:hAnsi="MrEavesXLSanOT"/>
          <w:sz w:val="20"/>
          <w:szCs w:val="20"/>
        </w:rPr>
      </w:pPr>
    </w:p>
    <w:p w14:paraId="56F67F7B" w14:textId="77777777" w:rsidR="00A6654D" w:rsidRDefault="00A6654D" w:rsidP="00A6654D">
      <w:pPr>
        <w:jc w:val="both"/>
        <w:rPr>
          <w:rFonts w:ascii="MrEavesXLSanOT" w:hAnsi="MrEavesXLSanOT"/>
          <w:b/>
          <w:color w:val="550A4B"/>
          <w:sz w:val="20"/>
          <w:szCs w:val="20"/>
        </w:rPr>
      </w:pPr>
      <w:r>
        <w:rPr>
          <w:rFonts w:ascii="MrEavesXLSanOT" w:hAnsi="MrEavesXLSanOT"/>
          <w:b/>
          <w:color w:val="550A4B"/>
          <w:sz w:val="20"/>
          <w:szCs w:val="20"/>
        </w:rPr>
        <w:t xml:space="preserve">Financial Accounting </w:t>
      </w:r>
    </w:p>
    <w:p w14:paraId="0DE051A0" w14:textId="2C046769" w:rsidR="00A6654D" w:rsidRPr="00A6654D" w:rsidRDefault="00A6654D" w:rsidP="00A6654D">
      <w:pPr>
        <w:pStyle w:val="ListParagraph"/>
        <w:numPr>
          <w:ilvl w:val="0"/>
          <w:numId w:val="9"/>
        </w:numPr>
        <w:jc w:val="both"/>
        <w:rPr>
          <w:rFonts w:ascii="MrEavesXLSanOT" w:hAnsi="MrEavesXLSanOT"/>
          <w:sz w:val="20"/>
          <w:szCs w:val="20"/>
        </w:rPr>
      </w:pPr>
      <w:r>
        <w:rPr>
          <w:rFonts w:ascii="MrEavesXLSanOT" w:hAnsi="MrEavesXLSanOT"/>
          <w:sz w:val="20"/>
          <w:szCs w:val="20"/>
        </w:rPr>
        <w:t xml:space="preserve">The Treasurer to provide an </w:t>
      </w:r>
      <w:r w:rsidRPr="00A6654D">
        <w:rPr>
          <w:rFonts w:ascii="MrEavesXLSanOT" w:hAnsi="MrEavesXLSanOT"/>
          <w:sz w:val="20"/>
          <w:szCs w:val="20"/>
        </w:rPr>
        <w:t xml:space="preserve">Income and expenditure summary </w:t>
      </w:r>
      <w:r>
        <w:rPr>
          <w:rFonts w:ascii="MrEavesXLSanOT" w:hAnsi="MrEavesXLSanOT"/>
          <w:sz w:val="20"/>
          <w:szCs w:val="20"/>
        </w:rPr>
        <w:t xml:space="preserve">for </w:t>
      </w:r>
      <w:r w:rsidRPr="00A6654D">
        <w:rPr>
          <w:rFonts w:ascii="MrEavesXLSanOT" w:hAnsi="MrEavesXLSanOT"/>
          <w:sz w:val="20"/>
          <w:szCs w:val="20"/>
        </w:rPr>
        <w:t>each event at the following committee meeting</w:t>
      </w:r>
    </w:p>
    <w:p w14:paraId="71A82038" w14:textId="77777777" w:rsidR="00A6654D" w:rsidRPr="00A6654D" w:rsidRDefault="00A6654D" w:rsidP="00A6654D">
      <w:pPr>
        <w:pStyle w:val="ListParagraph"/>
        <w:numPr>
          <w:ilvl w:val="0"/>
          <w:numId w:val="5"/>
        </w:numPr>
        <w:rPr>
          <w:rFonts w:ascii="MrEavesXLSanOT" w:hAnsi="MrEavesXLSanOT"/>
          <w:sz w:val="20"/>
          <w:szCs w:val="20"/>
        </w:rPr>
      </w:pPr>
      <w:r w:rsidRPr="00A6654D">
        <w:rPr>
          <w:rFonts w:ascii="MrEavesXLSanOT" w:hAnsi="MrEavesXLSanOT"/>
          <w:sz w:val="20"/>
          <w:szCs w:val="20"/>
        </w:rPr>
        <w:t>Annual accounts will be subject to an independent examination prior to submission to the Charities Commission</w:t>
      </w:r>
    </w:p>
    <w:p w14:paraId="4F5075DE" w14:textId="77777777" w:rsidR="000F454D" w:rsidRPr="00E261AC" w:rsidRDefault="000F454D" w:rsidP="00892C51">
      <w:pPr>
        <w:jc w:val="both"/>
        <w:rPr>
          <w:rFonts w:ascii="MrEavesXLSanOT" w:hAnsi="MrEavesXLSanOT"/>
          <w:sz w:val="20"/>
          <w:szCs w:val="20"/>
        </w:rPr>
      </w:pPr>
    </w:p>
    <w:p w14:paraId="5CC696F2" w14:textId="77777777" w:rsidR="000F454D" w:rsidRPr="00E261AC" w:rsidRDefault="000F454D" w:rsidP="00892C51">
      <w:pPr>
        <w:jc w:val="both"/>
        <w:rPr>
          <w:rFonts w:ascii="MrEavesXLSanOT" w:hAnsi="MrEavesXLSanOT"/>
          <w:b/>
          <w:color w:val="550A4B"/>
          <w:sz w:val="20"/>
          <w:szCs w:val="20"/>
        </w:rPr>
      </w:pPr>
      <w:r w:rsidRPr="00E261AC">
        <w:rPr>
          <w:rFonts w:ascii="MrEavesXLSanOT" w:hAnsi="MrEavesXLSanOT"/>
          <w:b/>
          <w:color w:val="550A4B"/>
          <w:sz w:val="20"/>
          <w:szCs w:val="20"/>
        </w:rPr>
        <w:t>Changes to the policy</w:t>
      </w:r>
    </w:p>
    <w:p w14:paraId="49999ED3" w14:textId="77777777" w:rsidR="00992E5B" w:rsidRPr="00E261AC" w:rsidRDefault="000F454D" w:rsidP="00892C51">
      <w:pPr>
        <w:jc w:val="both"/>
        <w:rPr>
          <w:rFonts w:ascii="MrEavesXLSanOT" w:hAnsi="MrEavesXLSanOT"/>
          <w:sz w:val="20"/>
          <w:szCs w:val="20"/>
        </w:rPr>
      </w:pPr>
      <w:r w:rsidRPr="00E261AC">
        <w:rPr>
          <w:rFonts w:ascii="MrEavesXLSanOT" w:hAnsi="MrEavesXLSanOT"/>
          <w:sz w:val="20"/>
          <w:szCs w:val="20"/>
        </w:rPr>
        <w:t>The Committee reserve the right to change i</w:t>
      </w:r>
      <w:r w:rsidR="007F1CEB" w:rsidRPr="00E261AC">
        <w:rPr>
          <w:rFonts w:ascii="MrEavesXLSanOT" w:hAnsi="MrEavesXLSanOT"/>
          <w:sz w:val="20"/>
          <w:szCs w:val="20"/>
        </w:rPr>
        <w:t>t</w:t>
      </w:r>
      <w:r w:rsidRPr="00E261AC">
        <w:rPr>
          <w:rFonts w:ascii="MrEavesXLSanOT" w:hAnsi="MrEavesXLSanOT"/>
          <w:sz w:val="20"/>
          <w:szCs w:val="20"/>
        </w:rPr>
        <w:t>s Expense Policy to maintain consistency with current best practice a</w:t>
      </w:r>
      <w:r w:rsidR="00AF7EAE" w:rsidRPr="00E261AC">
        <w:rPr>
          <w:rFonts w:ascii="MrEavesXLSanOT" w:hAnsi="MrEavesXLSanOT"/>
          <w:sz w:val="20"/>
          <w:szCs w:val="20"/>
        </w:rPr>
        <w:t>n</w:t>
      </w:r>
      <w:r w:rsidRPr="00E261AC">
        <w:rPr>
          <w:rFonts w:ascii="MrEavesXLSanOT" w:hAnsi="MrEavesXLSanOT"/>
          <w:sz w:val="20"/>
          <w:szCs w:val="20"/>
        </w:rPr>
        <w:t>d the needs of the Charity.</w:t>
      </w:r>
    </w:p>
    <w:p w14:paraId="0585D270" w14:textId="704C941E" w:rsidR="001732B0" w:rsidRDefault="00270207" w:rsidP="00270207">
      <w:pPr>
        <w:jc w:val="both"/>
        <w:rPr>
          <w:rFonts w:ascii="MrEavesXLSanOT" w:hAnsi="MrEavesXLSanOT"/>
          <w:sz w:val="20"/>
          <w:szCs w:val="20"/>
        </w:rPr>
      </w:pPr>
      <w:r w:rsidRPr="00E261AC">
        <w:rPr>
          <w:rFonts w:ascii="MrEavesXLSanOT" w:hAnsi="MrEavesXLSanOT"/>
          <w:sz w:val="20"/>
          <w:szCs w:val="20"/>
        </w:rPr>
        <w:t>This p</w:t>
      </w:r>
      <w:r w:rsidR="00E000C4" w:rsidRPr="00E261AC">
        <w:rPr>
          <w:rFonts w:ascii="MrEavesXLSanOT" w:hAnsi="MrEavesXLSanOT"/>
          <w:sz w:val="20"/>
          <w:szCs w:val="20"/>
        </w:rPr>
        <w:t>olicy will be reviewed annually</w:t>
      </w:r>
      <w:r w:rsidRPr="00E261AC">
        <w:rPr>
          <w:rFonts w:ascii="MrEavesXLSanOT" w:hAnsi="MrEavesXLSanOT"/>
          <w:sz w:val="20"/>
          <w:szCs w:val="20"/>
        </w:rPr>
        <w:t xml:space="preserve"> by </w:t>
      </w:r>
      <w:r w:rsidRPr="00A6654D">
        <w:rPr>
          <w:rFonts w:ascii="MrEavesXLSanOT" w:hAnsi="MrEavesXLSanOT"/>
          <w:color w:val="000000" w:themeColor="text1"/>
          <w:sz w:val="20"/>
          <w:szCs w:val="20"/>
        </w:rPr>
        <w:t xml:space="preserve">the </w:t>
      </w:r>
      <w:r w:rsidR="00E261AC" w:rsidRPr="00A6654D">
        <w:rPr>
          <w:rFonts w:ascii="MrEavesXLSanOT" w:hAnsi="MrEavesXLSanOT"/>
          <w:color w:val="000000" w:themeColor="text1"/>
          <w:sz w:val="20"/>
          <w:szCs w:val="20"/>
        </w:rPr>
        <w:t>William Penn School PTA</w:t>
      </w:r>
      <w:r w:rsidRPr="00A6654D">
        <w:rPr>
          <w:rFonts w:ascii="MrEavesXLSanOT" w:hAnsi="MrEavesXLSanOT"/>
          <w:color w:val="000000" w:themeColor="text1"/>
          <w:sz w:val="20"/>
          <w:szCs w:val="20"/>
        </w:rPr>
        <w:t xml:space="preserve"> committee </w:t>
      </w:r>
      <w:r w:rsidRPr="00E261AC">
        <w:rPr>
          <w:rFonts w:ascii="MrEavesXLSanOT" w:hAnsi="MrEavesXLSanOT"/>
          <w:sz w:val="20"/>
          <w:szCs w:val="20"/>
        </w:rPr>
        <w:t>prior to the AGM</w:t>
      </w:r>
      <w:r w:rsidR="004C5954">
        <w:rPr>
          <w:rFonts w:ascii="MrEavesXLSanOT" w:hAnsi="MrEavesXLSanOT"/>
          <w:sz w:val="20"/>
          <w:szCs w:val="20"/>
        </w:rPr>
        <w:t>.</w:t>
      </w:r>
    </w:p>
    <w:p w14:paraId="22A0E9B6" w14:textId="4A2D22C3" w:rsidR="001732B0" w:rsidRDefault="001732B0" w:rsidP="00270207">
      <w:pPr>
        <w:jc w:val="both"/>
        <w:rPr>
          <w:rFonts w:ascii="MrEavesXLSanOT" w:hAnsi="MrEavesXLSanOT"/>
          <w:sz w:val="20"/>
          <w:szCs w:val="20"/>
        </w:rPr>
      </w:pPr>
      <w:r>
        <w:rPr>
          <w:rFonts w:ascii="MrEavesXLSanOT" w:hAnsi="MrEavesXLSanOT"/>
          <w:sz w:val="20"/>
          <w:szCs w:val="20"/>
        </w:rPr>
        <w:t>Agreed: February 2024</w:t>
      </w:r>
    </w:p>
    <w:p w14:paraId="249493A3" w14:textId="31EC9407" w:rsidR="007B0B6D" w:rsidRPr="00990C82" w:rsidRDefault="001732B0" w:rsidP="00892C51">
      <w:pPr>
        <w:jc w:val="both"/>
        <w:rPr>
          <w:rFonts w:ascii="MrEavesXLSanOT" w:hAnsi="MrEavesXLSanOT"/>
          <w:sz w:val="20"/>
          <w:szCs w:val="20"/>
        </w:rPr>
      </w:pPr>
      <w:r>
        <w:rPr>
          <w:rFonts w:ascii="MrEavesXLSanOT" w:hAnsi="MrEavesXLSanOT"/>
          <w:sz w:val="20"/>
          <w:szCs w:val="20"/>
        </w:rPr>
        <w:t>Review date: February 2025</w:t>
      </w:r>
      <w:r w:rsidR="004F2B2C">
        <w:rPr>
          <w:rFonts w:ascii="MrEavesXLSanOT" w:hAnsi="MrEavesXLSanOT"/>
          <w:sz w:val="20"/>
          <w:szCs w:val="20"/>
        </w:rPr>
        <w:tab/>
      </w:r>
    </w:p>
    <w:sectPr w:rsidR="007B0B6D" w:rsidRPr="00990C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A5FC" w14:textId="77777777" w:rsidR="00992E5B" w:rsidRDefault="00992E5B" w:rsidP="00992E5B">
      <w:pPr>
        <w:spacing w:after="0" w:line="240" w:lineRule="auto"/>
      </w:pPr>
      <w:r>
        <w:separator/>
      </w:r>
    </w:p>
  </w:endnote>
  <w:endnote w:type="continuationSeparator" w:id="0">
    <w:p w14:paraId="41DC969D" w14:textId="77777777" w:rsidR="00992E5B" w:rsidRDefault="00992E5B" w:rsidP="0099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rEavesXLSanO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9194" w14:textId="77777777" w:rsidR="00992E5B" w:rsidRDefault="00992E5B" w:rsidP="00992E5B">
      <w:pPr>
        <w:spacing w:after="0" w:line="240" w:lineRule="auto"/>
      </w:pPr>
      <w:r>
        <w:separator/>
      </w:r>
    </w:p>
  </w:footnote>
  <w:footnote w:type="continuationSeparator" w:id="0">
    <w:p w14:paraId="38F3999A" w14:textId="77777777" w:rsidR="00992E5B" w:rsidRDefault="00992E5B" w:rsidP="00992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B733" w14:textId="0FC7C371" w:rsidR="00992E5B" w:rsidRDefault="001732B0">
    <w:pPr>
      <w:pStyle w:val="Header"/>
    </w:pPr>
    <w:r w:rsidRPr="00AB76CB">
      <w:rPr>
        <w:rFonts w:cs="Arial"/>
        <w:noProof/>
        <w:lang w:eastAsia="en-GB"/>
      </w:rPr>
      <w:drawing>
        <wp:inline distT="0" distB="0" distL="0" distR="0" wp14:anchorId="7DA1746E" wp14:editId="35FC8A83">
          <wp:extent cx="266700" cy="257175"/>
          <wp:effectExtent l="19050" t="19050" r="19050" b="28575"/>
          <wp:docPr id="2" name="Picture 2" descr="W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w="6350" cmpd="sng">
                    <a:solidFill>
                      <a:srgbClr val="000000"/>
                    </a:solidFill>
                    <a:miter lim="800000"/>
                    <a:headEnd/>
                    <a:tailEnd/>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35"/>
    <w:multiLevelType w:val="hybridMultilevel"/>
    <w:tmpl w:val="0AD4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93299"/>
    <w:multiLevelType w:val="hybridMultilevel"/>
    <w:tmpl w:val="B5D4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A84102"/>
    <w:multiLevelType w:val="hybridMultilevel"/>
    <w:tmpl w:val="4D6E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16C03"/>
    <w:multiLevelType w:val="hybridMultilevel"/>
    <w:tmpl w:val="3E523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50BC3"/>
    <w:multiLevelType w:val="hybridMultilevel"/>
    <w:tmpl w:val="B9BA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F5C14"/>
    <w:multiLevelType w:val="hybridMultilevel"/>
    <w:tmpl w:val="673E5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022EF1"/>
    <w:multiLevelType w:val="hybridMultilevel"/>
    <w:tmpl w:val="137E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E4D55"/>
    <w:multiLevelType w:val="hybridMultilevel"/>
    <w:tmpl w:val="0A9E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7E49A2"/>
    <w:multiLevelType w:val="hybridMultilevel"/>
    <w:tmpl w:val="13FC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255532">
    <w:abstractNumId w:val="1"/>
  </w:num>
  <w:num w:numId="2" w16cid:durableId="1453093409">
    <w:abstractNumId w:val="4"/>
  </w:num>
  <w:num w:numId="3" w16cid:durableId="819424610">
    <w:abstractNumId w:val="5"/>
  </w:num>
  <w:num w:numId="4" w16cid:durableId="144980469">
    <w:abstractNumId w:val="7"/>
  </w:num>
  <w:num w:numId="5" w16cid:durableId="1947999410">
    <w:abstractNumId w:val="3"/>
  </w:num>
  <w:num w:numId="6" w16cid:durableId="1701316874">
    <w:abstractNumId w:val="0"/>
  </w:num>
  <w:num w:numId="7" w16cid:durableId="290524725">
    <w:abstractNumId w:val="8"/>
  </w:num>
  <w:num w:numId="8" w16cid:durableId="570967342">
    <w:abstractNumId w:val="2"/>
  </w:num>
  <w:num w:numId="9" w16cid:durableId="2057461586">
    <w:abstractNumId w:val="6"/>
  </w:num>
  <w:num w:numId="10" w16cid:durableId="57050354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C51"/>
    <w:rsid w:val="000F454D"/>
    <w:rsid w:val="0011394E"/>
    <w:rsid w:val="00155C8B"/>
    <w:rsid w:val="001732B0"/>
    <w:rsid w:val="00181855"/>
    <w:rsid w:val="001F164B"/>
    <w:rsid w:val="0020146E"/>
    <w:rsid w:val="00257B26"/>
    <w:rsid w:val="00270207"/>
    <w:rsid w:val="002B027B"/>
    <w:rsid w:val="003A4468"/>
    <w:rsid w:val="00406EE5"/>
    <w:rsid w:val="004C5954"/>
    <w:rsid w:val="004F2B2C"/>
    <w:rsid w:val="00650605"/>
    <w:rsid w:val="006B51F3"/>
    <w:rsid w:val="00702248"/>
    <w:rsid w:val="0075662B"/>
    <w:rsid w:val="007B0B6D"/>
    <w:rsid w:val="007F1CEB"/>
    <w:rsid w:val="00892C51"/>
    <w:rsid w:val="008B5DDC"/>
    <w:rsid w:val="00902384"/>
    <w:rsid w:val="00933909"/>
    <w:rsid w:val="00990C82"/>
    <w:rsid w:val="009922D1"/>
    <w:rsid w:val="00992E5B"/>
    <w:rsid w:val="00A233AF"/>
    <w:rsid w:val="00A6654D"/>
    <w:rsid w:val="00AF7EAE"/>
    <w:rsid w:val="00C51C85"/>
    <w:rsid w:val="00CE1227"/>
    <w:rsid w:val="00CE1485"/>
    <w:rsid w:val="00E000C4"/>
    <w:rsid w:val="00E261AC"/>
    <w:rsid w:val="00F03D45"/>
    <w:rsid w:val="00F42154"/>
    <w:rsid w:val="00FF22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D54F8F"/>
  <w15:chartTrackingRefBased/>
  <w15:docId w15:val="{B2EF5E0E-6CC1-476F-92DE-B023513A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C51"/>
    <w:pPr>
      <w:spacing w:after="0" w:line="240" w:lineRule="auto"/>
    </w:pPr>
  </w:style>
  <w:style w:type="paragraph" w:styleId="ListParagraph">
    <w:name w:val="List Paragraph"/>
    <w:basedOn w:val="Normal"/>
    <w:uiPriority w:val="34"/>
    <w:qFormat/>
    <w:rsid w:val="007B0B6D"/>
    <w:pPr>
      <w:ind w:left="720"/>
      <w:contextualSpacing/>
    </w:pPr>
  </w:style>
  <w:style w:type="paragraph" w:styleId="Header">
    <w:name w:val="header"/>
    <w:basedOn w:val="Normal"/>
    <w:link w:val="HeaderChar"/>
    <w:uiPriority w:val="99"/>
    <w:unhideWhenUsed/>
    <w:rsid w:val="00992E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E5B"/>
  </w:style>
  <w:style w:type="paragraph" w:styleId="Footer">
    <w:name w:val="footer"/>
    <w:basedOn w:val="Normal"/>
    <w:link w:val="FooterChar"/>
    <w:uiPriority w:val="99"/>
    <w:unhideWhenUsed/>
    <w:rsid w:val="00992E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Farnie</dc:creator>
  <cp:keywords/>
  <dc:description/>
  <cp:lastModifiedBy>Neil Gallaher</cp:lastModifiedBy>
  <cp:revision>3</cp:revision>
  <dcterms:created xsi:type="dcterms:W3CDTF">2024-02-05T15:08:00Z</dcterms:created>
  <dcterms:modified xsi:type="dcterms:W3CDTF">2024-02-07T10:14:00Z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54cbb2-29ed-4ffe-af90-a08465e0dd2c_Enabled">
    <vt:lpwstr>true</vt:lpwstr>
  </property>
  <property fmtid="{D5CDD505-2E9C-101B-9397-08002B2CF9AE}" pid="3" name="MSIP_Label_c754cbb2-29ed-4ffe-af90-a08465e0dd2c_SetDate">
    <vt:lpwstr>2024-01-21T15:58:47Z</vt:lpwstr>
  </property>
  <property fmtid="{D5CDD505-2E9C-101B-9397-08002B2CF9AE}" pid="4" name="MSIP_Label_c754cbb2-29ed-4ffe-af90-a08465e0dd2c_Method">
    <vt:lpwstr>Privileged</vt:lpwstr>
  </property>
  <property fmtid="{D5CDD505-2E9C-101B-9397-08002B2CF9AE}" pid="5" name="MSIP_Label_c754cbb2-29ed-4ffe-af90-a08465e0dd2c_Name">
    <vt:lpwstr>Unrestricted</vt:lpwstr>
  </property>
  <property fmtid="{D5CDD505-2E9C-101B-9397-08002B2CF9AE}" pid="6" name="MSIP_Label_c754cbb2-29ed-4ffe-af90-a08465e0dd2c_SiteId">
    <vt:lpwstr>c4b62f1d-01e0-4107-a0cc-5ac886858b23</vt:lpwstr>
  </property>
  <property fmtid="{D5CDD505-2E9C-101B-9397-08002B2CF9AE}" pid="7" name="MSIP_Label_c754cbb2-29ed-4ffe-af90-a08465e0dd2c_ActionId">
    <vt:lpwstr>121f299e-fd05-480c-882d-624b1b74590b</vt:lpwstr>
  </property>
  <property fmtid="{D5CDD505-2E9C-101B-9397-08002B2CF9AE}" pid="8" name="MSIP_Label_c754cbb2-29ed-4ffe-af90-a08465e0dd2c_ContentBits">
    <vt:lpwstr>0</vt:lpwstr>
  </property>
</Properties>
</file>